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44" w:rsidRDefault="000C7944" w:rsidP="000C7944">
      <w:pPr>
        <w:spacing w:line="360" w:lineRule="auto"/>
        <w:jc w:val="center"/>
        <w:rPr>
          <w:rFonts w:ascii="黑体" w:eastAsia="黑体" w:hAnsi="黑体"/>
          <w:b/>
          <w:bCs/>
          <w:sz w:val="36"/>
          <w:szCs w:val="36"/>
        </w:rPr>
      </w:pPr>
      <w:r>
        <w:rPr>
          <w:rFonts w:ascii="黑体" w:eastAsia="黑体" w:hAnsi="黑体" w:hint="eastAsia"/>
          <w:b/>
          <w:bCs/>
          <w:sz w:val="36"/>
          <w:szCs w:val="36"/>
        </w:rPr>
        <w:t>三、固定资产管理制度</w:t>
      </w:r>
    </w:p>
    <w:p w:rsidR="000C7944" w:rsidRDefault="000C7944" w:rsidP="0010772E">
      <w:pPr>
        <w:spacing w:beforeLines="100" w:afterLines="100" w:line="360" w:lineRule="auto"/>
        <w:jc w:val="center"/>
        <w:rPr>
          <w:rFonts w:ascii="黑体" w:eastAsia="黑体" w:hAnsi="黑体"/>
          <w:b/>
          <w:sz w:val="30"/>
          <w:szCs w:val="30"/>
        </w:rPr>
      </w:pPr>
      <w:r>
        <w:rPr>
          <w:rFonts w:ascii="黑体" w:eastAsia="黑体" w:hAnsi="黑体" w:hint="eastAsia"/>
          <w:b/>
          <w:sz w:val="30"/>
          <w:szCs w:val="30"/>
        </w:rPr>
        <w:t>第一章</w:t>
      </w:r>
      <w:r>
        <w:rPr>
          <w:rFonts w:ascii="华文仿宋" w:eastAsia="黑体" w:hAnsi="华文仿宋" w:hint="eastAsia"/>
          <w:b/>
          <w:sz w:val="30"/>
          <w:szCs w:val="30"/>
        </w:rPr>
        <w:t> </w:t>
      </w:r>
      <w:r>
        <w:rPr>
          <w:rFonts w:ascii="黑体" w:eastAsia="黑体" w:hAnsi="黑体" w:hint="eastAsia"/>
          <w:b/>
          <w:sz w:val="30"/>
          <w:szCs w:val="30"/>
        </w:rPr>
        <w:t xml:space="preserve"> 总则</w:t>
      </w:r>
    </w:p>
    <w:p w:rsidR="000C7944" w:rsidRPr="0010772E" w:rsidRDefault="000C7944" w:rsidP="000C7944">
      <w:pPr>
        <w:spacing w:line="360" w:lineRule="auto"/>
        <w:rPr>
          <w:rFonts w:asciiTheme="minorEastAsia" w:eastAsiaTheme="minorEastAsia" w:hAnsiTheme="minorEastAsia"/>
          <w:sz w:val="28"/>
          <w:szCs w:val="28"/>
        </w:rPr>
      </w:pPr>
      <w:r>
        <w:rPr>
          <w:rFonts w:hint="eastAsia"/>
          <w:b/>
        </w:rPr>
        <w:t xml:space="preserve">  </w:t>
      </w:r>
      <w:r>
        <w:rPr>
          <w:rFonts w:ascii="华文仿宋" w:eastAsia="华文仿宋" w:hAnsi="华文仿宋" w:hint="eastAsia"/>
          <w:b/>
          <w:sz w:val="28"/>
          <w:szCs w:val="28"/>
        </w:rPr>
        <w:t xml:space="preserve"> </w:t>
      </w:r>
      <w:r w:rsidRPr="0010772E">
        <w:rPr>
          <w:rFonts w:asciiTheme="minorEastAsia" w:eastAsiaTheme="minorEastAsia" w:hAnsiTheme="minorEastAsia" w:hint="eastAsia"/>
          <w:b/>
          <w:sz w:val="28"/>
          <w:szCs w:val="28"/>
        </w:rPr>
        <w:t xml:space="preserve"> 第一条</w:t>
      </w:r>
      <w:r w:rsidRPr="0010772E">
        <w:rPr>
          <w:rFonts w:asciiTheme="minorEastAsia" w:eastAsiaTheme="minorEastAsia" w:hAnsiTheme="minorEastAsia" w:hint="eastAsia"/>
          <w:sz w:val="28"/>
          <w:szCs w:val="28"/>
        </w:rPr>
        <w:t xml:space="preserve">  为加强本单位资产管理，提高资产使用效率，根据《事业单位会计制度》、《事业单位国有资产管理办法》和《泰安市市级行政事业单位国有资产处置管理暂行办法》等相关规定，结合本单位实际，制定本管理制度。</w:t>
      </w:r>
    </w:p>
    <w:p w:rsidR="000C7944" w:rsidRPr="0010772E" w:rsidRDefault="000C7944" w:rsidP="0010772E">
      <w:pPr>
        <w:spacing w:line="360" w:lineRule="auto"/>
        <w:ind w:firstLineChars="198" w:firstLine="557"/>
        <w:jc w:val="left"/>
        <w:rPr>
          <w:rFonts w:asciiTheme="minorEastAsia" w:eastAsiaTheme="minorEastAsia" w:hAnsiTheme="minorEastAsia"/>
          <w:sz w:val="28"/>
          <w:szCs w:val="28"/>
        </w:rPr>
      </w:pPr>
      <w:r w:rsidRPr="0010772E">
        <w:rPr>
          <w:rFonts w:asciiTheme="minorEastAsia" w:eastAsiaTheme="minorEastAsia" w:hAnsiTheme="minorEastAsia" w:hint="eastAsia"/>
          <w:b/>
          <w:sz w:val="28"/>
          <w:szCs w:val="28"/>
        </w:rPr>
        <w:t>第二条 </w:t>
      </w:r>
      <w:r w:rsidRPr="0010772E">
        <w:rPr>
          <w:rFonts w:asciiTheme="minorEastAsia" w:eastAsiaTheme="minorEastAsia" w:hAnsiTheme="minorEastAsia" w:hint="eastAsia"/>
          <w:sz w:val="28"/>
          <w:szCs w:val="28"/>
        </w:rPr>
        <w:t xml:space="preserve">  本管理制度适用于山东省泰安第二中学。</w:t>
      </w:r>
    </w:p>
    <w:p w:rsidR="000C7944" w:rsidRPr="0010772E" w:rsidRDefault="000C7944" w:rsidP="0010772E">
      <w:pPr>
        <w:spacing w:line="360" w:lineRule="auto"/>
        <w:ind w:firstLineChars="198" w:firstLine="557"/>
        <w:jc w:val="left"/>
        <w:rPr>
          <w:rFonts w:asciiTheme="minorEastAsia" w:eastAsiaTheme="minorEastAsia" w:hAnsiTheme="minorEastAsia"/>
          <w:sz w:val="28"/>
          <w:szCs w:val="28"/>
        </w:rPr>
      </w:pPr>
      <w:r w:rsidRPr="0010772E">
        <w:rPr>
          <w:rFonts w:asciiTheme="minorEastAsia" w:eastAsiaTheme="minorEastAsia" w:hAnsiTheme="minorEastAsia" w:hint="eastAsia"/>
          <w:b/>
          <w:sz w:val="28"/>
          <w:szCs w:val="28"/>
        </w:rPr>
        <w:t>第三条</w:t>
      </w:r>
      <w:r w:rsidRPr="0010772E">
        <w:rPr>
          <w:rFonts w:asciiTheme="minorEastAsia" w:eastAsiaTheme="minorEastAsia" w:hAnsiTheme="minorEastAsia" w:hint="eastAsia"/>
          <w:b/>
          <w:bCs/>
          <w:color w:val="333333"/>
          <w:sz w:val="28"/>
          <w:szCs w:val="28"/>
        </w:rPr>
        <w:t xml:space="preserve">  </w:t>
      </w:r>
      <w:r w:rsidRPr="0010772E">
        <w:rPr>
          <w:rFonts w:asciiTheme="minorEastAsia" w:eastAsiaTheme="minorEastAsia" w:hAnsiTheme="minorEastAsia" w:hint="eastAsia"/>
          <w:sz w:val="28"/>
          <w:szCs w:val="28"/>
        </w:rPr>
        <w:t>资产管理的原则：统一管理、分散存用、统筹调剂、保障工作、资产和财务管理相结合。</w:t>
      </w:r>
    </w:p>
    <w:p w:rsidR="000C7944" w:rsidRPr="0010772E" w:rsidRDefault="000C7944" w:rsidP="0010772E">
      <w:pPr>
        <w:spacing w:line="360" w:lineRule="auto"/>
        <w:ind w:firstLineChars="200" w:firstLine="562"/>
        <w:rPr>
          <w:rFonts w:asciiTheme="minorEastAsia" w:eastAsiaTheme="minorEastAsia" w:hAnsiTheme="minorEastAsia"/>
          <w:color w:val="000000"/>
          <w:sz w:val="28"/>
          <w:szCs w:val="28"/>
        </w:rPr>
      </w:pPr>
      <w:r w:rsidRPr="0010772E">
        <w:rPr>
          <w:rFonts w:asciiTheme="minorEastAsia" w:eastAsiaTheme="minorEastAsia" w:hAnsiTheme="minorEastAsia" w:hint="eastAsia"/>
          <w:b/>
          <w:color w:val="000000"/>
          <w:sz w:val="28"/>
          <w:szCs w:val="28"/>
        </w:rPr>
        <w:t>第四条</w:t>
      </w:r>
      <w:r w:rsidRPr="0010772E">
        <w:rPr>
          <w:rFonts w:asciiTheme="minorEastAsia" w:eastAsiaTheme="minorEastAsia" w:hAnsiTheme="minorEastAsia" w:hint="eastAsia"/>
          <w:color w:val="000000"/>
          <w:sz w:val="28"/>
          <w:szCs w:val="28"/>
        </w:rPr>
        <w:t xml:space="preserve">  固定资产管理的主要内容是资产的购置、使用、处置，资产的统计报告和资产保全。</w:t>
      </w:r>
    </w:p>
    <w:p w:rsidR="000C7944" w:rsidRPr="0010772E" w:rsidRDefault="000C7944" w:rsidP="0010772E">
      <w:pPr>
        <w:spacing w:line="360" w:lineRule="auto"/>
        <w:ind w:firstLineChars="200" w:firstLine="562"/>
        <w:rPr>
          <w:rFonts w:asciiTheme="minorEastAsia" w:eastAsiaTheme="minorEastAsia" w:hAnsiTheme="minorEastAsia"/>
          <w:color w:val="000000"/>
          <w:sz w:val="28"/>
          <w:szCs w:val="28"/>
        </w:rPr>
      </w:pPr>
      <w:r w:rsidRPr="0010772E">
        <w:rPr>
          <w:rFonts w:asciiTheme="minorEastAsia" w:eastAsiaTheme="minorEastAsia" w:hAnsiTheme="minorEastAsia" w:hint="eastAsia"/>
          <w:b/>
          <w:color w:val="000000"/>
          <w:sz w:val="28"/>
          <w:szCs w:val="28"/>
        </w:rPr>
        <w:t>第五条</w:t>
      </w:r>
      <w:r w:rsidRPr="0010772E">
        <w:rPr>
          <w:rFonts w:asciiTheme="minorEastAsia" w:eastAsiaTheme="minorEastAsia" w:hAnsiTheme="minorEastAsia" w:hint="eastAsia"/>
          <w:color w:val="000000"/>
          <w:sz w:val="28"/>
          <w:szCs w:val="28"/>
        </w:rPr>
        <w:t xml:space="preserve">  本单位固定资产由总务处归口管理，总务处设固定资产管理员（岗），负责全校固定资产的管理工作。</w:t>
      </w:r>
    </w:p>
    <w:p w:rsidR="000C7944" w:rsidRPr="0010772E" w:rsidRDefault="000C7944" w:rsidP="0010772E">
      <w:pPr>
        <w:spacing w:beforeLines="100" w:afterLines="100" w:line="360" w:lineRule="auto"/>
        <w:jc w:val="center"/>
        <w:rPr>
          <w:rFonts w:asciiTheme="minorEastAsia" w:eastAsiaTheme="minorEastAsia" w:hAnsiTheme="minorEastAsia"/>
          <w:color w:val="333333"/>
          <w:sz w:val="30"/>
          <w:szCs w:val="30"/>
        </w:rPr>
      </w:pPr>
      <w:r w:rsidRPr="0010772E">
        <w:rPr>
          <w:rFonts w:asciiTheme="minorEastAsia" w:eastAsiaTheme="minorEastAsia" w:hAnsiTheme="minorEastAsia" w:hint="eastAsia"/>
          <w:b/>
          <w:sz w:val="30"/>
          <w:szCs w:val="30"/>
        </w:rPr>
        <w:t>第二章  固定资产的范围、分类</w:t>
      </w:r>
    </w:p>
    <w:p w:rsidR="000C7944" w:rsidRPr="0010772E" w:rsidRDefault="000C7944" w:rsidP="0010772E">
      <w:pPr>
        <w:spacing w:line="360" w:lineRule="auto"/>
        <w:ind w:firstLineChars="198" w:firstLine="557"/>
        <w:rPr>
          <w:rFonts w:asciiTheme="minorEastAsia" w:eastAsiaTheme="minorEastAsia" w:hAnsiTheme="minorEastAsia"/>
          <w:color w:val="000000"/>
          <w:sz w:val="28"/>
          <w:szCs w:val="28"/>
        </w:rPr>
      </w:pPr>
      <w:r w:rsidRPr="0010772E">
        <w:rPr>
          <w:rFonts w:asciiTheme="minorEastAsia" w:eastAsiaTheme="minorEastAsia" w:hAnsiTheme="minorEastAsia" w:hint="eastAsia"/>
          <w:b/>
          <w:color w:val="000000"/>
          <w:sz w:val="28"/>
          <w:szCs w:val="28"/>
        </w:rPr>
        <w:t xml:space="preserve">第六条  </w:t>
      </w:r>
      <w:r w:rsidRPr="0010772E">
        <w:rPr>
          <w:rFonts w:asciiTheme="minorEastAsia" w:eastAsiaTheme="minorEastAsia" w:hAnsiTheme="minorEastAsia" w:hint="eastAsia"/>
          <w:color w:val="000000"/>
          <w:sz w:val="28"/>
          <w:szCs w:val="28"/>
        </w:rPr>
        <w:t xml:space="preserve"> 固定资产的范围</w:t>
      </w:r>
    </w:p>
    <w:p w:rsidR="000C7944" w:rsidRPr="0010772E" w:rsidRDefault="000C7944" w:rsidP="000C7944">
      <w:pPr>
        <w:spacing w:line="360" w:lineRule="auto"/>
        <w:ind w:firstLineChars="200" w:firstLine="560"/>
        <w:jc w:val="left"/>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固定资产是指使用年限在一年以上，一般资产单位价值在1000元以上（专用设备单位价值在1500元以上），并在使用过程中基本保持原有物质形态的资产。单位价值虽未达到规定标准，但耐用时间在一年以上的大批同类物资，亦应作为固定资产管理。</w:t>
      </w:r>
    </w:p>
    <w:p w:rsidR="000C7944" w:rsidRPr="0010772E" w:rsidRDefault="000C7944" w:rsidP="000C7944">
      <w:pPr>
        <w:spacing w:line="360" w:lineRule="auto"/>
        <w:ind w:firstLineChars="200" w:firstLine="560"/>
        <w:jc w:val="left"/>
        <w:rPr>
          <w:rFonts w:asciiTheme="minorEastAsia" w:eastAsiaTheme="minorEastAsia" w:hAnsiTheme="minorEastAsia"/>
          <w:color w:val="333333"/>
          <w:sz w:val="28"/>
          <w:szCs w:val="28"/>
        </w:rPr>
      </w:pPr>
    </w:p>
    <w:p w:rsidR="000C7944" w:rsidRPr="0010772E" w:rsidRDefault="000C7944" w:rsidP="0010772E">
      <w:pPr>
        <w:spacing w:line="360" w:lineRule="auto"/>
        <w:ind w:firstLineChars="150" w:firstLine="422"/>
        <w:rPr>
          <w:rFonts w:asciiTheme="minorEastAsia" w:eastAsiaTheme="minorEastAsia" w:hAnsiTheme="minorEastAsia"/>
          <w:color w:val="000000"/>
          <w:sz w:val="28"/>
          <w:szCs w:val="28"/>
        </w:rPr>
      </w:pPr>
      <w:r w:rsidRPr="0010772E">
        <w:rPr>
          <w:rFonts w:asciiTheme="minorEastAsia" w:eastAsiaTheme="minorEastAsia" w:hAnsiTheme="minorEastAsia" w:hint="eastAsia"/>
          <w:b/>
          <w:color w:val="000000"/>
          <w:sz w:val="28"/>
          <w:szCs w:val="28"/>
        </w:rPr>
        <w:lastRenderedPageBreak/>
        <w:t xml:space="preserve">第七条 </w:t>
      </w:r>
      <w:r w:rsidRPr="0010772E">
        <w:rPr>
          <w:rFonts w:asciiTheme="minorEastAsia" w:eastAsiaTheme="minorEastAsia" w:hAnsiTheme="minorEastAsia" w:hint="eastAsia"/>
          <w:color w:val="000000"/>
          <w:sz w:val="28"/>
          <w:szCs w:val="28"/>
        </w:rPr>
        <w:t xml:space="preserve"> 固定资产的分类</w:t>
      </w:r>
    </w:p>
    <w:p w:rsidR="000C7944" w:rsidRPr="0010772E" w:rsidRDefault="000C7944" w:rsidP="000C7944">
      <w:pPr>
        <w:spacing w:line="360" w:lineRule="auto"/>
        <w:ind w:firstLineChars="150" w:firstLine="420"/>
        <w:rPr>
          <w:rFonts w:asciiTheme="minorEastAsia" w:eastAsiaTheme="minorEastAsia" w:hAnsiTheme="minorEastAsia"/>
          <w:color w:val="000000"/>
          <w:sz w:val="28"/>
          <w:szCs w:val="28"/>
        </w:rPr>
      </w:pPr>
      <w:r w:rsidRPr="0010772E">
        <w:rPr>
          <w:rFonts w:asciiTheme="minorEastAsia" w:eastAsiaTheme="minorEastAsia" w:hAnsiTheme="minorEastAsia" w:hint="eastAsia"/>
          <w:color w:val="000000"/>
          <w:sz w:val="28"/>
          <w:szCs w:val="28"/>
        </w:rPr>
        <w:t>固定资产分为：房屋及建筑物、通用设备、专用设备、家具、用具、装具及其它固定资产。</w:t>
      </w:r>
    </w:p>
    <w:p w:rsidR="000C7944" w:rsidRPr="0010772E" w:rsidRDefault="000C7944" w:rsidP="000C7944">
      <w:pPr>
        <w:spacing w:line="360" w:lineRule="auto"/>
        <w:ind w:firstLineChars="150" w:firstLine="420"/>
        <w:rPr>
          <w:rFonts w:asciiTheme="minorEastAsia" w:eastAsiaTheme="minorEastAsia" w:hAnsiTheme="minorEastAsia"/>
          <w:color w:val="000000"/>
          <w:sz w:val="28"/>
          <w:szCs w:val="28"/>
        </w:rPr>
      </w:pPr>
      <w:r w:rsidRPr="0010772E">
        <w:rPr>
          <w:rFonts w:asciiTheme="minorEastAsia" w:eastAsiaTheme="minorEastAsia" w:hAnsiTheme="minorEastAsia" w:hint="eastAsia"/>
          <w:color w:val="000000"/>
          <w:sz w:val="28"/>
          <w:szCs w:val="28"/>
        </w:rPr>
        <w:t>1、房屋及建筑物。指房屋、建筑物及其附属设施。房屋包括办公用房、职工生活用房、食堂用房、锅炉房等；建筑物包括道路、围墙、水塔、雕塑等；附属设施包括房屋及建筑物内的电梯、通讯线路、输电线路、水气管道等。</w:t>
      </w:r>
    </w:p>
    <w:p w:rsidR="000C7944" w:rsidRPr="0010772E" w:rsidRDefault="000C7944" w:rsidP="000C7944">
      <w:pPr>
        <w:spacing w:line="360" w:lineRule="auto"/>
        <w:rPr>
          <w:rFonts w:asciiTheme="minorEastAsia" w:eastAsiaTheme="minorEastAsia" w:hAnsiTheme="minorEastAsia"/>
          <w:color w:val="000000"/>
          <w:sz w:val="28"/>
          <w:szCs w:val="28"/>
        </w:rPr>
      </w:pPr>
      <w:r w:rsidRPr="0010772E">
        <w:rPr>
          <w:rFonts w:asciiTheme="minorEastAsia" w:eastAsiaTheme="minorEastAsia" w:hAnsiTheme="minorEastAsia" w:hint="eastAsia"/>
          <w:color w:val="000000"/>
          <w:sz w:val="28"/>
          <w:szCs w:val="28"/>
        </w:rPr>
        <w:t>    2、通用设备。指办公和公务用的通用性设备，包括各种汽车、电动车等各种交通运输设备及办公桌、椅、柜（箱）等。</w:t>
      </w:r>
    </w:p>
    <w:p w:rsidR="000C7944" w:rsidRPr="0010772E" w:rsidRDefault="000C7944" w:rsidP="000C7944">
      <w:pPr>
        <w:spacing w:line="360" w:lineRule="auto"/>
        <w:ind w:firstLine="375"/>
        <w:rPr>
          <w:rFonts w:asciiTheme="minorEastAsia" w:eastAsiaTheme="minorEastAsia" w:hAnsiTheme="minorEastAsia"/>
          <w:color w:val="000000"/>
          <w:sz w:val="28"/>
          <w:szCs w:val="28"/>
        </w:rPr>
      </w:pPr>
      <w:r w:rsidRPr="0010772E">
        <w:rPr>
          <w:rFonts w:asciiTheme="minorEastAsia" w:eastAsiaTheme="minorEastAsia" w:hAnsiTheme="minorEastAsia" w:hint="eastAsia"/>
          <w:color w:val="000000"/>
          <w:sz w:val="28"/>
          <w:szCs w:val="28"/>
        </w:rPr>
        <w:t>3、专用设备。指用于业务工作的实际需要购置的各种具有专门性能和专门用途的设备。包括计算机、传真机、复印机、打印机、扫描仪、投影机等办公设备，摄像机、电视机、音响等电器设备，空调机、照相机、冰箱、冰柜、洗衣机等电子器具及各种医疗康复机械、通信设备等。</w:t>
      </w:r>
    </w:p>
    <w:p w:rsidR="000C7944" w:rsidRPr="0010772E" w:rsidRDefault="000C7944" w:rsidP="000C7944">
      <w:pPr>
        <w:spacing w:line="360" w:lineRule="auto"/>
        <w:ind w:firstLineChars="150" w:firstLine="420"/>
        <w:rPr>
          <w:rFonts w:asciiTheme="minorEastAsia" w:eastAsiaTheme="minorEastAsia" w:hAnsiTheme="minorEastAsia"/>
          <w:color w:val="000000"/>
          <w:sz w:val="28"/>
          <w:szCs w:val="28"/>
        </w:rPr>
      </w:pPr>
      <w:r w:rsidRPr="0010772E">
        <w:rPr>
          <w:rFonts w:asciiTheme="minorEastAsia" w:eastAsiaTheme="minorEastAsia" w:hAnsiTheme="minorEastAsia" w:hint="eastAsia"/>
          <w:color w:val="000000"/>
          <w:sz w:val="28"/>
          <w:szCs w:val="28"/>
        </w:rPr>
        <w:t>4、家具、用具、装具是指办公用家具、用具等。</w:t>
      </w:r>
    </w:p>
    <w:p w:rsidR="000C7944" w:rsidRPr="0010772E" w:rsidRDefault="000C7944" w:rsidP="000C7944">
      <w:pPr>
        <w:spacing w:line="360" w:lineRule="auto"/>
        <w:ind w:firstLineChars="150" w:firstLine="420"/>
        <w:rPr>
          <w:rFonts w:asciiTheme="minorEastAsia" w:eastAsiaTheme="minorEastAsia" w:hAnsiTheme="minorEastAsia"/>
          <w:color w:val="000000"/>
          <w:sz w:val="28"/>
          <w:szCs w:val="28"/>
        </w:rPr>
      </w:pPr>
      <w:r w:rsidRPr="0010772E">
        <w:rPr>
          <w:rFonts w:asciiTheme="minorEastAsia" w:eastAsiaTheme="minorEastAsia" w:hAnsiTheme="minorEastAsia" w:hint="eastAsia"/>
          <w:color w:val="000000"/>
          <w:sz w:val="28"/>
          <w:szCs w:val="28"/>
        </w:rPr>
        <w:t>5、其他固定资产指以上各类未包括的固定资产。</w:t>
      </w:r>
    </w:p>
    <w:p w:rsidR="000C7944" w:rsidRPr="0010772E" w:rsidRDefault="000C7944" w:rsidP="0010772E">
      <w:pPr>
        <w:spacing w:beforeLines="100" w:afterLines="100" w:line="360" w:lineRule="auto"/>
        <w:jc w:val="center"/>
        <w:rPr>
          <w:rFonts w:asciiTheme="minorEastAsia" w:eastAsiaTheme="minorEastAsia" w:hAnsiTheme="minorEastAsia"/>
          <w:b/>
          <w:sz w:val="30"/>
          <w:szCs w:val="30"/>
        </w:rPr>
      </w:pPr>
      <w:r w:rsidRPr="0010772E">
        <w:rPr>
          <w:rFonts w:asciiTheme="minorEastAsia" w:eastAsiaTheme="minorEastAsia" w:hAnsiTheme="minorEastAsia" w:hint="eastAsia"/>
          <w:b/>
          <w:sz w:val="30"/>
          <w:szCs w:val="30"/>
        </w:rPr>
        <w:t>第三章  资产购置与计价</w:t>
      </w:r>
    </w:p>
    <w:p w:rsidR="000C7944" w:rsidRPr="0010772E" w:rsidRDefault="000C7944" w:rsidP="0010772E">
      <w:pPr>
        <w:spacing w:line="360" w:lineRule="auto"/>
        <w:ind w:firstLineChars="200" w:firstLine="562"/>
        <w:rPr>
          <w:rFonts w:asciiTheme="minorEastAsia" w:eastAsiaTheme="minorEastAsia" w:hAnsiTheme="minorEastAsia"/>
          <w:sz w:val="28"/>
          <w:szCs w:val="28"/>
        </w:rPr>
      </w:pPr>
      <w:r w:rsidRPr="0010772E">
        <w:rPr>
          <w:rFonts w:asciiTheme="minorEastAsia" w:eastAsiaTheme="minorEastAsia" w:hAnsiTheme="minorEastAsia" w:hint="eastAsia"/>
          <w:b/>
          <w:sz w:val="28"/>
          <w:szCs w:val="28"/>
        </w:rPr>
        <w:t>第八条</w:t>
      </w:r>
      <w:r w:rsidRPr="0010772E">
        <w:rPr>
          <w:rFonts w:asciiTheme="minorEastAsia" w:eastAsiaTheme="minorEastAsia" w:hAnsiTheme="minorEastAsia" w:hint="eastAsia"/>
          <w:sz w:val="28"/>
          <w:szCs w:val="28"/>
        </w:rPr>
        <w:t xml:space="preserve">  固定资产的购置</w:t>
      </w:r>
    </w:p>
    <w:p w:rsidR="000C7944" w:rsidRPr="0010772E" w:rsidRDefault="000C7944" w:rsidP="000C7944">
      <w:pPr>
        <w:spacing w:line="360" w:lineRule="auto"/>
        <w:ind w:firstLineChars="200" w:firstLine="560"/>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各科室购置固定资产，需填写《固定资产购置审批表》提交采购归口管理部门审核，经校分管副校长、校长审批后，由采购部门实施采购。</w:t>
      </w:r>
      <w:r w:rsidRPr="0010772E">
        <w:rPr>
          <w:rFonts w:asciiTheme="minorEastAsia" w:eastAsiaTheme="minorEastAsia" w:hAnsiTheme="minorEastAsia" w:hint="eastAsia"/>
          <w:sz w:val="28"/>
          <w:szCs w:val="28"/>
        </w:rPr>
        <w:br/>
      </w:r>
    </w:p>
    <w:p w:rsidR="000C7944" w:rsidRPr="0010772E" w:rsidRDefault="000C7944" w:rsidP="000C7944">
      <w:pPr>
        <w:shd w:val="clear" w:color="auto" w:fill="FFFFFF"/>
        <w:spacing w:line="360" w:lineRule="auto"/>
        <w:ind w:firstLine="561"/>
        <w:rPr>
          <w:rFonts w:asciiTheme="minorEastAsia" w:eastAsiaTheme="minorEastAsia" w:hAnsiTheme="minorEastAsia" w:cs="宋体"/>
          <w:sz w:val="28"/>
          <w:szCs w:val="28"/>
        </w:rPr>
      </w:pPr>
      <w:r w:rsidRPr="0010772E">
        <w:rPr>
          <w:rFonts w:asciiTheme="minorEastAsia" w:eastAsiaTheme="minorEastAsia" w:hAnsiTheme="minorEastAsia" w:cs="宋体" w:hint="eastAsia"/>
          <w:b/>
          <w:sz w:val="28"/>
          <w:szCs w:val="28"/>
        </w:rPr>
        <w:t xml:space="preserve">第九条 </w:t>
      </w:r>
      <w:r w:rsidRPr="0010772E">
        <w:rPr>
          <w:rFonts w:asciiTheme="minorEastAsia" w:eastAsiaTheme="minorEastAsia" w:hAnsiTheme="minorEastAsia" w:hint="eastAsia"/>
          <w:sz w:val="28"/>
          <w:szCs w:val="28"/>
        </w:rPr>
        <w:t> </w:t>
      </w:r>
      <w:r w:rsidRPr="0010772E">
        <w:rPr>
          <w:rFonts w:asciiTheme="minorEastAsia" w:eastAsiaTheme="minorEastAsia" w:hAnsiTheme="minorEastAsia" w:cs="宋体" w:hint="eastAsia"/>
          <w:sz w:val="28"/>
          <w:szCs w:val="28"/>
        </w:rPr>
        <w:t>固定资产在取得时，应当按照成本进行初始计量。为维护固定资产的正常使用而发生的修理费等后续支出，应当计入当期费用，不得作为固定资产成本入账。</w:t>
      </w:r>
    </w:p>
    <w:p w:rsidR="000C7944" w:rsidRPr="0010772E" w:rsidRDefault="000C7944" w:rsidP="000C7944">
      <w:pPr>
        <w:shd w:val="clear" w:color="auto" w:fill="FFFFFF"/>
        <w:spacing w:line="360" w:lineRule="auto"/>
        <w:ind w:firstLineChars="250" w:firstLine="700"/>
        <w:rPr>
          <w:rFonts w:asciiTheme="minorEastAsia" w:eastAsiaTheme="minorEastAsia" w:hAnsiTheme="minorEastAsia" w:cs="宋体"/>
          <w:sz w:val="28"/>
          <w:szCs w:val="28"/>
        </w:rPr>
      </w:pPr>
      <w:r w:rsidRPr="0010772E">
        <w:rPr>
          <w:rFonts w:asciiTheme="minorEastAsia" w:eastAsiaTheme="minorEastAsia" w:hAnsiTheme="minorEastAsia" w:cs="宋体" w:hint="eastAsia"/>
          <w:sz w:val="28"/>
          <w:szCs w:val="28"/>
        </w:rPr>
        <w:t>固定资产取得时的成本应当根据以下具体情况分别确定：</w:t>
      </w:r>
    </w:p>
    <w:p w:rsidR="000C7944" w:rsidRPr="0010772E" w:rsidRDefault="000C7944" w:rsidP="000C7944">
      <w:pPr>
        <w:shd w:val="clear" w:color="auto" w:fill="FFFFFF"/>
        <w:spacing w:line="360" w:lineRule="auto"/>
        <w:ind w:firstLine="560"/>
        <w:rPr>
          <w:rFonts w:asciiTheme="minorEastAsia" w:eastAsiaTheme="minorEastAsia" w:hAnsiTheme="minorEastAsia" w:cs="宋体"/>
          <w:sz w:val="28"/>
          <w:szCs w:val="28"/>
        </w:rPr>
      </w:pPr>
      <w:r w:rsidRPr="0010772E">
        <w:rPr>
          <w:rFonts w:asciiTheme="minorEastAsia" w:eastAsiaTheme="minorEastAsia" w:hAnsiTheme="minorEastAsia" w:cs="宋体" w:hint="eastAsia"/>
          <w:sz w:val="28"/>
          <w:szCs w:val="28"/>
        </w:rPr>
        <w:t>（一）购入的固定资产。按购买价款、相关税费以及固定资产交付使用前所发生的可归属于该项资产的运输费、装卸费、安装调试费和专业人员服务费等，作为入账价值。</w:t>
      </w:r>
    </w:p>
    <w:p w:rsidR="000C7944" w:rsidRPr="0010772E" w:rsidRDefault="000C7944" w:rsidP="000C7944">
      <w:pPr>
        <w:shd w:val="clear" w:color="auto" w:fill="FFFFFF"/>
        <w:spacing w:line="360" w:lineRule="auto"/>
        <w:ind w:firstLine="560"/>
        <w:rPr>
          <w:rFonts w:asciiTheme="minorEastAsia" w:eastAsiaTheme="minorEastAsia" w:hAnsiTheme="minorEastAsia" w:cs="宋体"/>
          <w:sz w:val="28"/>
          <w:szCs w:val="28"/>
        </w:rPr>
      </w:pPr>
      <w:r w:rsidRPr="0010772E">
        <w:rPr>
          <w:rFonts w:asciiTheme="minorEastAsia" w:eastAsiaTheme="minorEastAsia" w:hAnsiTheme="minorEastAsia" w:cs="宋体" w:hint="eastAsia"/>
          <w:sz w:val="28"/>
          <w:szCs w:val="28"/>
        </w:rPr>
        <w:t>（二）自行建造的固定资产。按建造该项资产至交付使用前所发生的全部必要支出，作为入账价值。</w:t>
      </w:r>
    </w:p>
    <w:p w:rsidR="000C7944" w:rsidRPr="0010772E" w:rsidRDefault="000C7944" w:rsidP="000C7944">
      <w:pPr>
        <w:shd w:val="clear" w:color="auto" w:fill="FFFFFF"/>
        <w:spacing w:line="360" w:lineRule="auto"/>
        <w:ind w:firstLineChars="207" w:firstLine="580"/>
        <w:rPr>
          <w:rFonts w:asciiTheme="minorEastAsia" w:eastAsiaTheme="minorEastAsia" w:hAnsiTheme="minorEastAsia" w:cs="宋体"/>
          <w:sz w:val="28"/>
          <w:szCs w:val="28"/>
        </w:rPr>
      </w:pPr>
      <w:r w:rsidRPr="0010772E">
        <w:rPr>
          <w:rFonts w:asciiTheme="minorEastAsia" w:eastAsiaTheme="minorEastAsia" w:hAnsiTheme="minorEastAsia" w:cs="宋体" w:hint="eastAsia"/>
          <w:sz w:val="28"/>
          <w:szCs w:val="28"/>
        </w:rPr>
        <w:t>（三）在原有基础上进行改建、扩建后的固定资产。其成本按照原固定资产账面价值加上改建、扩建、修缮发生的支出，再扣除固定资产拆除部分的账面价值后的金额，作为入账价值。</w:t>
      </w:r>
    </w:p>
    <w:p w:rsidR="000C7944" w:rsidRPr="0010772E" w:rsidRDefault="000C7944" w:rsidP="000C7944">
      <w:pPr>
        <w:pStyle w:val="bctfc05fc11nbw-blogztagjs-fs2"/>
        <w:shd w:val="clear" w:color="auto" w:fill="FFFFFF"/>
        <w:spacing w:before="0" w:beforeAutospacing="0" w:after="0" w:afterAutospacing="0"/>
        <w:ind w:firstLineChars="200" w:firstLine="560"/>
        <w:rPr>
          <w:rFonts w:asciiTheme="minorEastAsia" w:eastAsiaTheme="minorEastAsia" w:hAnsiTheme="minorEastAsia" w:cs="Times New Roman"/>
          <w:kern w:val="2"/>
          <w:sz w:val="28"/>
          <w:szCs w:val="28"/>
        </w:rPr>
      </w:pPr>
      <w:r w:rsidRPr="0010772E">
        <w:rPr>
          <w:rFonts w:asciiTheme="minorEastAsia" w:eastAsiaTheme="minorEastAsia" w:hAnsiTheme="minorEastAsia" w:cs="Times New Roman" w:hint="eastAsia"/>
          <w:kern w:val="2"/>
          <w:sz w:val="28"/>
          <w:szCs w:val="28"/>
        </w:rPr>
        <w:t>（四）</w:t>
      </w:r>
      <w:r w:rsidRPr="0010772E">
        <w:rPr>
          <w:rFonts w:asciiTheme="minorEastAsia" w:eastAsiaTheme="minorEastAsia" w:hAnsiTheme="minorEastAsia" w:cs="Times New Roman"/>
          <w:kern w:val="2"/>
          <w:sz w:val="28"/>
          <w:szCs w:val="28"/>
        </w:rPr>
        <w:t>已投入使用但尚未办理移交手续的固定资产，可先按估计价值记</w:t>
      </w:r>
      <w:r w:rsidRPr="0010772E">
        <w:rPr>
          <w:rFonts w:asciiTheme="minorEastAsia" w:eastAsiaTheme="minorEastAsia" w:hAnsiTheme="minorEastAsia" w:cs="Times New Roman" w:hint="eastAsia"/>
          <w:kern w:val="2"/>
          <w:sz w:val="28"/>
          <w:szCs w:val="28"/>
        </w:rPr>
        <w:t>账</w:t>
      </w:r>
      <w:r w:rsidRPr="0010772E">
        <w:rPr>
          <w:rFonts w:asciiTheme="minorEastAsia" w:eastAsiaTheme="minorEastAsia" w:hAnsiTheme="minorEastAsia" w:cs="Times New Roman"/>
          <w:kern w:val="2"/>
          <w:sz w:val="28"/>
          <w:szCs w:val="28"/>
        </w:rPr>
        <w:t>，待确定实际价值后，再行调整。</w:t>
      </w:r>
    </w:p>
    <w:p w:rsidR="000C7944" w:rsidRPr="0010772E" w:rsidRDefault="000C7944" w:rsidP="000C7944">
      <w:pPr>
        <w:pStyle w:val="bctfc05fc11nbw-blogztagjs-fs2"/>
        <w:shd w:val="clear" w:color="auto" w:fill="FFFFFF"/>
        <w:spacing w:before="0" w:beforeAutospacing="0" w:after="0" w:afterAutospacing="0"/>
        <w:ind w:firstLineChars="200" w:firstLine="560"/>
        <w:rPr>
          <w:rFonts w:asciiTheme="minorEastAsia" w:eastAsiaTheme="minorEastAsia" w:hAnsiTheme="minorEastAsia" w:cs="Times New Roman"/>
          <w:kern w:val="2"/>
          <w:sz w:val="28"/>
          <w:szCs w:val="28"/>
        </w:rPr>
      </w:pPr>
      <w:r w:rsidRPr="0010772E">
        <w:rPr>
          <w:rFonts w:asciiTheme="minorEastAsia" w:eastAsiaTheme="minorEastAsia" w:hAnsiTheme="minorEastAsia" w:cs="Times New Roman" w:hint="eastAsia"/>
          <w:kern w:val="2"/>
          <w:sz w:val="28"/>
          <w:szCs w:val="28"/>
        </w:rPr>
        <w:t>（五）</w:t>
      </w:r>
      <w:r w:rsidRPr="0010772E">
        <w:rPr>
          <w:rFonts w:asciiTheme="minorEastAsia" w:eastAsiaTheme="minorEastAsia" w:hAnsiTheme="minorEastAsia" w:cs="Times New Roman"/>
          <w:kern w:val="2"/>
          <w:sz w:val="28"/>
          <w:szCs w:val="28"/>
        </w:rPr>
        <w:t>固定资产大修理可以采用待摊方法进行核算，其摊销期限与大修理周期相同。</w:t>
      </w:r>
    </w:p>
    <w:p w:rsidR="000C7944" w:rsidRPr="0010772E" w:rsidRDefault="000C7944" w:rsidP="000C7944">
      <w:pPr>
        <w:shd w:val="clear" w:color="auto" w:fill="FFFFFF"/>
        <w:spacing w:line="360" w:lineRule="auto"/>
        <w:ind w:firstLineChars="200" w:firstLine="560"/>
        <w:rPr>
          <w:rFonts w:asciiTheme="minorEastAsia" w:eastAsiaTheme="minorEastAsia" w:hAnsiTheme="minorEastAsia" w:cs="宋体"/>
          <w:sz w:val="28"/>
          <w:szCs w:val="28"/>
        </w:rPr>
      </w:pPr>
      <w:r w:rsidRPr="0010772E">
        <w:rPr>
          <w:rFonts w:asciiTheme="minorEastAsia" w:eastAsiaTheme="minorEastAsia" w:hAnsiTheme="minorEastAsia" w:cs="宋体" w:hint="eastAsia"/>
          <w:sz w:val="28"/>
          <w:szCs w:val="28"/>
        </w:rPr>
        <w:t>（六）接受捐赠、无偿调入的固定资产，按有关凭据注明的金额加上相关税费、运输费等；没有相关凭据的，按比照同类或类似固定资产的市场价格加上相关税费、运输费等；没有相关凭据、同类或类似固定资产的市场价格也无法可靠取得的，该固定资产按照名义金额，作为入账价值。</w:t>
      </w:r>
    </w:p>
    <w:p w:rsidR="000C7944" w:rsidRPr="0010772E" w:rsidRDefault="000C7944" w:rsidP="000C7944">
      <w:pPr>
        <w:shd w:val="clear" w:color="auto" w:fill="FFFFFF"/>
        <w:spacing w:line="360" w:lineRule="auto"/>
        <w:ind w:firstLineChars="200" w:firstLine="560"/>
        <w:rPr>
          <w:rFonts w:asciiTheme="minorEastAsia" w:eastAsiaTheme="minorEastAsia" w:hAnsiTheme="minorEastAsia" w:cs="宋体"/>
          <w:sz w:val="28"/>
          <w:szCs w:val="28"/>
        </w:rPr>
      </w:pPr>
      <w:r w:rsidRPr="0010772E">
        <w:rPr>
          <w:rFonts w:asciiTheme="minorEastAsia" w:eastAsiaTheme="minorEastAsia" w:hAnsiTheme="minorEastAsia" w:cs="宋体" w:hint="eastAsia"/>
          <w:sz w:val="28"/>
          <w:szCs w:val="28"/>
        </w:rPr>
        <w:lastRenderedPageBreak/>
        <w:t>（七）盘盈的固定资产，按同类或类似固定资产的市场价格，减去按该项资产的新旧程度估计的价值损耗后的余额，作为入账价值。</w:t>
      </w:r>
    </w:p>
    <w:p w:rsidR="000C7944" w:rsidRPr="0010772E" w:rsidRDefault="000C7944" w:rsidP="0010772E">
      <w:pPr>
        <w:spacing w:beforeLines="100" w:afterLines="100" w:line="360" w:lineRule="auto"/>
        <w:jc w:val="center"/>
        <w:rPr>
          <w:rFonts w:asciiTheme="minorEastAsia" w:eastAsiaTheme="minorEastAsia" w:hAnsiTheme="minorEastAsia"/>
          <w:b/>
          <w:color w:val="000000"/>
          <w:sz w:val="30"/>
          <w:szCs w:val="30"/>
        </w:rPr>
      </w:pPr>
      <w:r w:rsidRPr="0010772E">
        <w:rPr>
          <w:rFonts w:asciiTheme="minorEastAsia" w:eastAsiaTheme="minorEastAsia" w:hAnsiTheme="minorEastAsia" w:hint="eastAsia"/>
          <w:b/>
          <w:color w:val="000000"/>
          <w:sz w:val="30"/>
          <w:szCs w:val="30"/>
        </w:rPr>
        <w:t>第四章  资产使用与管理</w:t>
      </w:r>
    </w:p>
    <w:p w:rsidR="000C7944" w:rsidRPr="0010772E" w:rsidRDefault="000C7944" w:rsidP="0010772E">
      <w:pPr>
        <w:pStyle w:val="p0"/>
        <w:spacing w:line="360" w:lineRule="auto"/>
        <w:ind w:firstLineChars="200" w:firstLine="562"/>
        <w:rPr>
          <w:rFonts w:asciiTheme="minorEastAsia" w:hAnsiTheme="minorEastAsia"/>
          <w:sz w:val="28"/>
          <w:szCs w:val="28"/>
        </w:rPr>
      </w:pPr>
      <w:r w:rsidRPr="0010772E">
        <w:rPr>
          <w:rFonts w:asciiTheme="minorEastAsia" w:hAnsiTheme="minorEastAsia" w:hint="eastAsia"/>
          <w:b/>
          <w:sz w:val="28"/>
          <w:szCs w:val="28"/>
        </w:rPr>
        <w:t>第十条</w:t>
      </w:r>
      <w:r w:rsidRPr="0010772E">
        <w:rPr>
          <w:rFonts w:asciiTheme="minorEastAsia" w:hAnsiTheme="minorEastAsia" w:hint="eastAsia"/>
          <w:sz w:val="28"/>
          <w:szCs w:val="28"/>
        </w:rPr>
        <w:t xml:space="preserve">  </w:t>
      </w:r>
      <w:r w:rsidRPr="0010772E">
        <w:rPr>
          <w:rFonts w:asciiTheme="minorEastAsia" w:hAnsiTheme="minorEastAsia"/>
          <w:sz w:val="28"/>
          <w:szCs w:val="28"/>
        </w:rPr>
        <w:t>资产</w:t>
      </w:r>
      <w:r w:rsidRPr="0010772E">
        <w:rPr>
          <w:rFonts w:asciiTheme="minorEastAsia" w:hAnsiTheme="minorEastAsia" w:hint="eastAsia"/>
          <w:sz w:val="28"/>
          <w:szCs w:val="28"/>
        </w:rPr>
        <w:t>应</w:t>
      </w:r>
      <w:r w:rsidRPr="0010772E">
        <w:rPr>
          <w:rFonts w:asciiTheme="minorEastAsia" w:hAnsiTheme="minorEastAsia"/>
          <w:sz w:val="28"/>
          <w:szCs w:val="28"/>
        </w:rPr>
        <w:t>分类建账核算，建立资产卡片，卡片上</w:t>
      </w:r>
      <w:r w:rsidRPr="0010772E">
        <w:rPr>
          <w:rFonts w:asciiTheme="minorEastAsia" w:hAnsiTheme="minorEastAsia"/>
          <w:color w:val="000000"/>
          <w:sz w:val="28"/>
          <w:szCs w:val="28"/>
        </w:rPr>
        <w:t>要记载其数量、规格、型号、购置价格等资料，</w:t>
      </w:r>
      <w:r w:rsidRPr="0010772E">
        <w:rPr>
          <w:rFonts w:asciiTheme="minorEastAsia" w:hAnsiTheme="minorEastAsia" w:hint="eastAsia"/>
          <w:color w:val="000000"/>
          <w:sz w:val="28"/>
          <w:szCs w:val="28"/>
        </w:rPr>
        <w:t>以科室</w:t>
      </w:r>
      <w:r w:rsidRPr="0010772E">
        <w:rPr>
          <w:rFonts w:asciiTheme="minorEastAsia" w:hAnsiTheme="minorEastAsia" w:hint="eastAsia"/>
          <w:sz w:val="28"/>
          <w:szCs w:val="28"/>
        </w:rPr>
        <w:t xml:space="preserve">为单位，将保管使用的固定资产进行逐一登记，注明资产名称、使用部门和使用情况，由科室负责人签字、总务处盖章后生效，并统一张贴于各科室房间门后。  </w:t>
      </w:r>
    </w:p>
    <w:p w:rsidR="000C7944" w:rsidRPr="0010772E" w:rsidRDefault="000C7944" w:rsidP="0010772E">
      <w:pPr>
        <w:spacing w:line="360" w:lineRule="auto"/>
        <w:ind w:firstLineChars="200" w:firstLine="562"/>
        <w:jc w:val="left"/>
        <w:rPr>
          <w:rFonts w:asciiTheme="minorEastAsia" w:eastAsiaTheme="minorEastAsia" w:hAnsiTheme="minorEastAsia"/>
          <w:sz w:val="28"/>
          <w:szCs w:val="28"/>
        </w:rPr>
      </w:pPr>
      <w:r w:rsidRPr="0010772E">
        <w:rPr>
          <w:rFonts w:asciiTheme="minorEastAsia" w:eastAsiaTheme="minorEastAsia" w:hAnsiTheme="minorEastAsia" w:hint="eastAsia"/>
          <w:b/>
          <w:kern w:val="0"/>
          <w:sz w:val="28"/>
          <w:szCs w:val="28"/>
        </w:rPr>
        <w:t>第十一条</w:t>
      </w:r>
      <w:r w:rsidRPr="0010772E">
        <w:rPr>
          <w:rFonts w:asciiTheme="minorEastAsia" w:eastAsiaTheme="minorEastAsia" w:hAnsiTheme="minorEastAsia" w:hint="eastAsia"/>
          <w:kern w:val="0"/>
          <w:sz w:val="28"/>
          <w:szCs w:val="28"/>
        </w:rPr>
        <w:t xml:space="preserve">  建立固定资产盘点清查制度，</w:t>
      </w:r>
      <w:r w:rsidRPr="0010772E">
        <w:rPr>
          <w:rFonts w:asciiTheme="minorEastAsia" w:eastAsiaTheme="minorEastAsia" w:hAnsiTheme="minorEastAsia"/>
          <w:kern w:val="0"/>
          <w:sz w:val="28"/>
          <w:szCs w:val="28"/>
        </w:rPr>
        <w:t>资产发生增减</w:t>
      </w:r>
      <w:r w:rsidRPr="0010772E">
        <w:rPr>
          <w:rFonts w:asciiTheme="minorEastAsia" w:eastAsiaTheme="minorEastAsia" w:hAnsiTheme="minorEastAsia"/>
          <w:sz w:val="28"/>
          <w:szCs w:val="28"/>
        </w:rPr>
        <w:t>变化时</w:t>
      </w:r>
      <w:r w:rsidRPr="0010772E">
        <w:rPr>
          <w:rFonts w:asciiTheme="minorEastAsia" w:eastAsiaTheme="minorEastAsia" w:hAnsiTheme="minorEastAsia" w:hint="eastAsia"/>
          <w:sz w:val="28"/>
          <w:szCs w:val="28"/>
        </w:rPr>
        <w:t>，该资产的使用单位应在一周内报总务处校产室</w:t>
      </w:r>
      <w:r w:rsidRPr="0010772E">
        <w:rPr>
          <w:rFonts w:asciiTheme="minorEastAsia" w:eastAsiaTheme="minorEastAsia" w:hAnsiTheme="minorEastAsia"/>
          <w:sz w:val="28"/>
          <w:szCs w:val="28"/>
        </w:rPr>
        <w:t>登记</w:t>
      </w:r>
      <w:r w:rsidRPr="0010772E">
        <w:rPr>
          <w:rFonts w:asciiTheme="minorEastAsia" w:eastAsiaTheme="minorEastAsia" w:hAnsiTheme="minorEastAsia" w:hint="eastAsia"/>
          <w:sz w:val="28"/>
          <w:szCs w:val="28"/>
        </w:rPr>
        <w:t>，由总务处组织有关单位按规定办理</w:t>
      </w:r>
      <w:r w:rsidRPr="0010772E">
        <w:rPr>
          <w:rFonts w:asciiTheme="minorEastAsia" w:eastAsiaTheme="minorEastAsia" w:hAnsiTheme="minorEastAsia"/>
          <w:sz w:val="28"/>
          <w:szCs w:val="28"/>
        </w:rPr>
        <w:t>。</w:t>
      </w:r>
      <w:r w:rsidRPr="0010772E">
        <w:rPr>
          <w:rFonts w:asciiTheme="minorEastAsia" w:eastAsiaTheme="minorEastAsia" w:hAnsiTheme="minorEastAsia" w:hint="eastAsia"/>
          <w:sz w:val="28"/>
          <w:szCs w:val="28"/>
        </w:rPr>
        <w:t>发现有资产缺失、损毁的，应查明原因，提出处理意见，报财政局批准后，及时报会计室进行账务处理，保证账、卡、物相一致。</w:t>
      </w:r>
    </w:p>
    <w:p w:rsidR="000C7944" w:rsidRPr="0010772E" w:rsidRDefault="000C7944" w:rsidP="0010772E">
      <w:pPr>
        <w:spacing w:line="360" w:lineRule="auto"/>
        <w:ind w:firstLineChars="200" w:firstLine="562"/>
        <w:rPr>
          <w:rFonts w:asciiTheme="minorEastAsia" w:eastAsiaTheme="minorEastAsia" w:hAnsiTheme="minorEastAsia"/>
          <w:sz w:val="28"/>
          <w:szCs w:val="28"/>
        </w:rPr>
      </w:pPr>
      <w:r w:rsidRPr="0010772E">
        <w:rPr>
          <w:rFonts w:asciiTheme="minorEastAsia" w:eastAsiaTheme="minorEastAsia" w:hAnsiTheme="minorEastAsia" w:hint="eastAsia"/>
          <w:b/>
          <w:kern w:val="0"/>
          <w:sz w:val="28"/>
          <w:szCs w:val="28"/>
        </w:rPr>
        <w:t>第十二条</w:t>
      </w:r>
      <w:r w:rsidRPr="0010772E">
        <w:rPr>
          <w:rFonts w:asciiTheme="minorEastAsia" w:eastAsiaTheme="minorEastAsia" w:hAnsiTheme="minorEastAsia" w:hint="eastAsia"/>
          <w:color w:val="FF0000"/>
          <w:sz w:val="28"/>
          <w:szCs w:val="28"/>
        </w:rPr>
        <w:t xml:space="preserve">  </w:t>
      </w:r>
      <w:r w:rsidRPr="0010772E">
        <w:rPr>
          <w:rFonts w:asciiTheme="minorEastAsia" w:eastAsiaTheme="minorEastAsia" w:hAnsiTheme="minorEastAsia" w:hint="eastAsia"/>
          <w:sz w:val="28"/>
          <w:szCs w:val="28"/>
        </w:rPr>
        <w:t>建立资产交接制度。因退休、辞职、调离、职务变动、内部调动等原因导致资产使用人和使用部门发生变更时，应及时办理资产交接手续。</w:t>
      </w:r>
    </w:p>
    <w:p w:rsidR="000C7944" w:rsidRPr="0010772E" w:rsidRDefault="000C7944" w:rsidP="000C7944">
      <w:pPr>
        <w:spacing w:line="360" w:lineRule="auto"/>
        <w:ind w:firstLineChars="200" w:firstLine="560"/>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（一）科室负责人工作岗位变动。由分管副校长、总务处、办公室、会计室共同办理资产监交手续。</w:t>
      </w:r>
    </w:p>
    <w:p w:rsidR="000C7944" w:rsidRPr="0010772E" w:rsidRDefault="000C7944" w:rsidP="000C7944">
      <w:pPr>
        <w:spacing w:line="360" w:lineRule="auto"/>
        <w:ind w:firstLineChars="200" w:firstLine="560"/>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二）各科室负责人有责任协助总务处督促和监督使用人办理交接手续；未按程序办理资产交接手续，该部分资产以后发生的一切问题将由本人和所属部门负责；造成严重后果的，依据国家有关法律、法规及规章制度进行严肃处理。</w:t>
      </w:r>
    </w:p>
    <w:p w:rsidR="000C7944" w:rsidRPr="0010772E" w:rsidRDefault="000C7944" w:rsidP="0010772E">
      <w:pPr>
        <w:spacing w:beforeLines="100" w:afterLines="100" w:line="360" w:lineRule="auto"/>
        <w:jc w:val="center"/>
        <w:rPr>
          <w:rFonts w:asciiTheme="minorEastAsia" w:eastAsiaTheme="minorEastAsia" w:hAnsiTheme="minorEastAsia"/>
          <w:b/>
          <w:sz w:val="30"/>
          <w:szCs w:val="30"/>
        </w:rPr>
      </w:pPr>
      <w:r w:rsidRPr="0010772E">
        <w:rPr>
          <w:rFonts w:asciiTheme="minorEastAsia" w:eastAsiaTheme="minorEastAsia" w:hAnsiTheme="minorEastAsia" w:hint="eastAsia"/>
          <w:b/>
          <w:sz w:val="30"/>
          <w:szCs w:val="30"/>
        </w:rPr>
        <w:lastRenderedPageBreak/>
        <w:t>第五章  固定资产的处置</w:t>
      </w:r>
    </w:p>
    <w:p w:rsidR="000C7944" w:rsidRPr="0010772E" w:rsidRDefault="000C7944" w:rsidP="000C7944">
      <w:pPr>
        <w:pStyle w:val="p0"/>
        <w:spacing w:line="360" w:lineRule="auto"/>
        <w:ind w:left="0" w:firstLine="561"/>
        <w:rPr>
          <w:rFonts w:asciiTheme="minorEastAsia" w:hAnsiTheme="minorEastAsia"/>
          <w:sz w:val="28"/>
          <w:szCs w:val="28"/>
        </w:rPr>
      </w:pPr>
      <w:r w:rsidRPr="0010772E">
        <w:rPr>
          <w:rFonts w:asciiTheme="minorEastAsia" w:hAnsiTheme="minorEastAsia" w:hint="eastAsia"/>
          <w:b/>
          <w:sz w:val="28"/>
          <w:szCs w:val="28"/>
        </w:rPr>
        <w:t>第十三条</w:t>
      </w:r>
      <w:r w:rsidRPr="0010772E">
        <w:rPr>
          <w:rFonts w:asciiTheme="minorEastAsia" w:hAnsiTheme="minorEastAsia" w:hint="eastAsia"/>
          <w:sz w:val="28"/>
          <w:szCs w:val="28"/>
        </w:rPr>
        <w:t xml:space="preserve">  固定资产的处置</w:t>
      </w:r>
    </w:p>
    <w:p w:rsidR="000C7944" w:rsidRPr="0010772E" w:rsidRDefault="000C7944" w:rsidP="000C7944">
      <w:pPr>
        <w:pStyle w:val="p0"/>
        <w:spacing w:line="360" w:lineRule="auto"/>
        <w:ind w:left="0" w:firstLineChars="150" w:firstLine="420"/>
        <w:rPr>
          <w:rFonts w:asciiTheme="minorEastAsia" w:hAnsiTheme="minorEastAsia"/>
          <w:sz w:val="28"/>
          <w:szCs w:val="28"/>
        </w:rPr>
      </w:pPr>
      <w:r w:rsidRPr="0010772E">
        <w:rPr>
          <w:rFonts w:asciiTheme="minorEastAsia" w:hAnsiTheme="minorEastAsia" w:hint="eastAsia"/>
          <w:sz w:val="28"/>
          <w:szCs w:val="28"/>
        </w:rPr>
        <w:t>（一）因固定资产使用年限到期、技术更新、意外事故而造成报废、淘汰的，由使用单位提出报废或淘汰申请报总务处。</w:t>
      </w:r>
    </w:p>
    <w:p w:rsidR="000C7944" w:rsidRPr="0010772E" w:rsidRDefault="000C7944" w:rsidP="000C7944">
      <w:pPr>
        <w:pStyle w:val="p0"/>
        <w:spacing w:line="360" w:lineRule="auto"/>
        <w:ind w:left="0" w:firstLineChars="150" w:firstLine="420"/>
        <w:rPr>
          <w:rFonts w:asciiTheme="minorEastAsia" w:hAnsiTheme="minorEastAsia"/>
          <w:sz w:val="28"/>
          <w:szCs w:val="28"/>
        </w:rPr>
      </w:pPr>
      <w:r w:rsidRPr="0010772E">
        <w:rPr>
          <w:rFonts w:asciiTheme="minorEastAsia" w:hAnsiTheme="minorEastAsia" w:hint="eastAsia"/>
          <w:sz w:val="28"/>
          <w:szCs w:val="28"/>
        </w:rPr>
        <w:t>（二）总务处对照相关规定进行现场查验，必要时可组织专业人员参与判定，总务处会同会计室提出处理意见并报校领导审批后，按照市财政局关于资产处置的具体要求进行处置。</w:t>
      </w:r>
    </w:p>
    <w:p w:rsidR="000C7944" w:rsidRPr="0010772E" w:rsidRDefault="000C7944" w:rsidP="000C7944">
      <w:pPr>
        <w:pStyle w:val="p0"/>
        <w:spacing w:line="360" w:lineRule="auto"/>
        <w:ind w:left="0" w:firstLineChars="150" w:firstLine="420"/>
        <w:rPr>
          <w:rFonts w:asciiTheme="minorEastAsia" w:hAnsiTheme="minorEastAsia"/>
          <w:sz w:val="28"/>
          <w:szCs w:val="28"/>
        </w:rPr>
      </w:pPr>
      <w:r w:rsidRPr="0010772E">
        <w:rPr>
          <w:rFonts w:asciiTheme="minorEastAsia" w:hAnsiTheme="minorEastAsia" w:hint="eastAsia"/>
          <w:sz w:val="28"/>
          <w:szCs w:val="28"/>
        </w:rPr>
        <w:t>（三）资产处置必须要经市财政局或授权主管单位审批，待批准后，方可处理申报的资产，审批权限依据《泰安市市级行政事业单位国有资产处置管理暂行办法》第十一条的要求。</w:t>
      </w:r>
    </w:p>
    <w:p w:rsidR="000C7944" w:rsidRPr="0010772E" w:rsidRDefault="000C7944" w:rsidP="000C7944">
      <w:pPr>
        <w:spacing w:line="360" w:lineRule="auto"/>
        <w:ind w:right="147" w:firstLine="561"/>
        <w:rPr>
          <w:rFonts w:asciiTheme="minorEastAsia" w:eastAsiaTheme="minorEastAsia" w:hAnsiTheme="minorEastAsia"/>
          <w:sz w:val="28"/>
          <w:szCs w:val="28"/>
        </w:rPr>
      </w:pPr>
      <w:r w:rsidRPr="0010772E">
        <w:rPr>
          <w:rFonts w:asciiTheme="minorEastAsia" w:eastAsiaTheme="minorEastAsia" w:hAnsiTheme="minorEastAsia" w:hint="eastAsia"/>
          <w:b/>
          <w:sz w:val="28"/>
          <w:szCs w:val="28"/>
        </w:rPr>
        <w:t xml:space="preserve">第十四条  </w:t>
      </w:r>
      <w:r w:rsidRPr="0010772E">
        <w:rPr>
          <w:rFonts w:asciiTheme="minorEastAsia" w:eastAsiaTheme="minorEastAsia" w:hAnsiTheme="minorEastAsia" w:hint="eastAsia"/>
          <w:sz w:val="28"/>
          <w:szCs w:val="28"/>
        </w:rPr>
        <w:t>无偿调出固定资产</w:t>
      </w:r>
    </w:p>
    <w:p w:rsidR="000C7944" w:rsidRPr="0010772E" w:rsidRDefault="000C7944" w:rsidP="000C7944">
      <w:pPr>
        <w:spacing w:line="360" w:lineRule="auto"/>
        <w:ind w:right="147" w:firstLine="561"/>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根据实际情况单位确实不需要的固定资产，由资产使用部门提出书面意见经总务处审核，报校长办公会批准后按照市财政局关于资产处置的具体要求办理调出手续，并相应调整固定资产台账、登记卡和财务分类账。</w:t>
      </w:r>
    </w:p>
    <w:p w:rsidR="000C7944" w:rsidRPr="0010772E" w:rsidRDefault="000C7944" w:rsidP="000C7944">
      <w:pPr>
        <w:spacing w:line="360" w:lineRule="auto"/>
        <w:ind w:firstLine="561"/>
        <w:rPr>
          <w:rFonts w:asciiTheme="minorEastAsia" w:eastAsiaTheme="minorEastAsia" w:hAnsiTheme="minorEastAsia"/>
          <w:sz w:val="28"/>
          <w:szCs w:val="28"/>
        </w:rPr>
      </w:pPr>
      <w:r w:rsidRPr="0010772E">
        <w:rPr>
          <w:rFonts w:asciiTheme="minorEastAsia" w:eastAsiaTheme="minorEastAsia" w:hAnsiTheme="minorEastAsia" w:hint="eastAsia"/>
          <w:b/>
          <w:sz w:val="28"/>
          <w:szCs w:val="28"/>
        </w:rPr>
        <w:t xml:space="preserve">第十五条 </w:t>
      </w:r>
      <w:r w:rsidRPr="0010772E">
        <w:rPr>
          <w:rFonts w:asciiTheme="minorEastAsia" w:eastAsiaTheme="minorEastAsia" w:hAnsiTheme="minorEastAsia" w:hint="eastAsia"/>
          <w:sz w:val="28"/>
          <w:szCs w:val="28"/>
        </w:rPr>
        <w:t xml:space="preserve"> 出售固定资产</w:t>
      </w:r>
    </w:p>
    <w:p w:rsidR="000C7944" w:rsidRPr="0010772E" w:rsidRDefault="000C7944" w:rsidP="000C7944">
      <w:pPr>
        <w:spacing w:line="360" w:lineRule="auto"/>
        <w:ind w:firstLine="561"/>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固定资产出售前按照有关规定进行资产评估，由总务处提出书面意见，经校长办公会研究报财政局审批后，办理出售手续。</w:t>
      </w:r>
    </w:p>
    <w:p w:rsidR="000C7944" w:rsidRPr="0010772E" w:rsidRDefault="000C7944" w:rsidP="000C7944">
      <w:pPr>
        <w:spacing w:line="360" w:lineRule="auto"/>
        <w:ind w:firstLine="560"/>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资产处置收入实行“收支两条线”管理，收入全额上缴市财政局。任何部门和个人未经批准，不得擅自出售固定资产。</w:t>
      </w:r>
    </w:p>
    <w:p w:rsidR="000C7944" w:rsidRPr="0010772E" w:rsidRDefault="000C7944" w:rsidP="0010772E">
      <w:pPr>
        <w:pStyle w:val="a5"/>
        <w:spacing w:beforeLines="80" w:line="360" w:lineRule="auto"/>
        <w:jc w:val="center"/>
        <w:rPr>
          <w:rFonts w:asciiTheme="minorEastAsia" w:eastAsiaTheme="minorEastAsia" w:hAnsiTheme="minorEastAsia" w:cs="Times New Roman"/>
          <w:b/>
          <w:bCs/>
          <w:color w:val="000000"/>
          <w:sz w:val="30"/>
          <w:szCs w:val="30"/>
        </w:rPr>
      </w:pPr>
      <w:r w:rsidRPr="0010772E">
        <w:rPr>
          <w:rFonts w:asciiTheme="minorEastAsia" w:eastAsiaTheme="minorEastAsia" w:hAnsiTheme="minorEastAsia" w:cs="仿宋_GB2312" w:hint="eastAsia"/>
          <w:b/>
          <w:bCs/>
          <w:color w:val="000000"/>
          <w:sz w:val="30"/>
          <w:szCs w:val="30"/>
        </w:rPr>
        <w:t>第六章</w:t>
      </w:r>
      <w:r w:rsidRPr="0010772E">
        <w:rPr>
          <w:rFonts w:asciiTheme="minorEastAsia" w:eastAsiaTheme="minorEastAsia" w:hAnsiTheme="minorEastAsia" w:cs="仿宋_GB2312"/>
          <w:b/>
          <w:bCs/>
          <w:color w:val="000000"/>
          <w:sz w:val="30"/>
          <w:szCs w:val="30"/>
        </w:rPr>
        <w:t xml:space="preserve">   </w:t>
      </w:r>
      <w:r w:rsidRPr="0010772E">
        <w:rPr>
          <w:rFonts w:asciiTheme="minorEastAsia" w:eastAsiaTheme="minorEastAsia" w:hAnsiTheme="minorEastAsia" w:cs="仿宋_GB2312" w:hint="eastAsia"/>
          <w:b/>
          <w:bCs/>
          <w:color w:val="000000"/>
          <w:sz w:val="30"/>
          <w:szCs w:val="30"/>
        </w:rPr>
        <w:t>附</w:t>
      </w:r>
      <w:r w:rsidRPr="0010772E">
        <w:rPr>
          <w:rFonts w:asciiTheme="minorEastAsia" w:eastAsiaTheme="minorEastAsia" w:hAnsiTheme="minorEastAsia" w:cs="仿宋_GB2312"/>
          <w:b/>
          <w:bCs/>
          <w:color w:val="000000"/>
          <w:sz w:val="30"/>
          <w:szCs w:val="30"/>
        </w:rPr>
        <w:t xml:space="preserve"> </w:t>
      </w:r>
      <w:r w:rsidRPr="0010772E">
        <w:rPr>
          <w:rFonts w:asciiTheme="minorEastAsia" w:eastAsiaTheme="minorEastAsia" w:hAnsiTheme="minorEastAsia" w:cs="仿宋_GB2312" w:hint="eastAsia"/>
          <w:b/>
          <w:bCs/>
          <w:color w:val="000000"/>
          <w:sz w:val="30"/>
          <w:szCs w:val="30"/>
        </w:rPr>
        <w:t>则</w:t>
      </w:r>
    </w:p>
    <w:p w:rsidR="000C7944" w:rsidRPr="0010772E" w:rsidRDefault="000C7944" w:rsidP="0010772E">
      <w:pPr>
        <w:pStyle w:val="a5"/>
        <w:spacing w:before="0" w:beforeAutospacing="0" w:after="0" w:afterAutospacing="0" w:line="360" w:lineRule="auto"/>
        <w:ind w:firstLineChars="200" w:firstLine="562"/>
        <w:rPr>
          <w:rFonts w:asciiTheme="minorEastAsia" w:eastAsiaTheme="minorEastAsia" w:hAnsiTheme="minorEastAsia" w:cs="Times New Roman"/>
          <w:color w:val="000000"/>
          <w:sz w:val="28"/>
          <w:szCs w:val="28"/>
        </w:rPr>
      </w:pPr>
      <w:r w:rsidRPr="0010772E">
        <w:rPr>
          <w:rFonts w:asciiTheme="minorEastAsia" w:eastAsiaTheme="minorEastAsia" w:hAnsiTheme="minorEastAsia" w:hint="eastAsia"/>
          <w:b/>
          <w:sz w:val="28"/>
          <w:szCs w:val="28"/>
        </w:rPr>
        <w:lastRenderedPageBreak/>
        <w:t>第十六条</w:t>
      </w:r>
      <w:r w:rsidRPr="0010772E">
        <w:rPr>
          <w:rFonts w:asciiTheme="minorEastAsia" w:eastAsiaTheme="minorEastAsia" w:hAnsiTheme="minorEastAsia" w:cs="仿宋_GB2312"/>
          <w:color w:val="000000"/>
          <w:sz w:val="28"/>
          <w:szCs w:val="28"/>
        </w:rPr>
        <w:t xml:space="preserve">  </w:t>
      </w:r>
      <w:r w:rsidRPr="0010772E">
        <w:rPr>
          <w:rFonts w:asciiTheme="minorEastAsia" w:eastAsiaTheme="minorEastAsia" w:hAnsiTheme="minorEastAsia" w:cs="仿宋_GB2312" w:hint="eastAsia"/>
          <w:color w:val="000000"/>
          <w:sz w:val="28"/>
          <w:szCs w:val="28"/>
        </w:rPr>
        <w:t>本管理制度由总务处拟订，报校长办公会批准后施行，解释权、修改权归局总务处。</w:t>
      </w:r>
    </w:p>
    <w:p w:rsidR="000C7944" w:rsidRPr="0010772E" w:rsidRDefault="000C7944" w:rsidP="0010772E">
      <w:pPr>
        <w:pStyle w:val="p0"/>
        <w:spacing w:line="360" w:lineRule="auto"/>
        <w:ind w:firstLineChars="200" w:firstLine="562"/>
        <w:rPr>
          <w:rFonts w:asciiTheme="minorEastAsia" w:hAnsiTheme="minorEastAsia" w:cs="宋体"/>
          <w:sz w:val="28"/>
          <w:szCs w:val="28"/>
        </w:rPr>
      </w:pPr>
      <w:r w:rsidRPr="0010772E">
        <w:rPr>
          <w:rFonts w:asciiTheme="minorEastAsia" w:hAnsiTheme="minorEastAsia" w:hint="eastAsia"/>
          <w:b/>
          <w:sz w:val="28"/>
          <w:szCs w:val="28"/>
        </w:rPr>
        <w:t>第十七条</w:t>
      </w:r>
      <w:r w:rsidRPr="0010772E">
        <w:rPr>
          <w:rFonts w:asciiTheme="minorEastAsia" w:hAnsiTheme="minorEastAsia" w:cs="仿宋_GB2312"/>
          <w:color w:val="000000"/>
          <w:sz w:val="28"/>
          <w:szCs w:val="28"/>
        </w:rPr>
        <w:t xml:space="preserve">  </w:t>
      </w:r>
      <w:r w:rsidRPr="0010772E">
        <w:rPr>
          <w:rFonts w:asciiTheme="minorEastAsia" w:hAnsiTheme="minorEastAsia" w:cs="仿宋_GB2312" w:hint="eastAsia"/>
          <w:color w:val="000000"/>
          <w:sz w:val="28"/>
          <w:szCs w:val="28"/>
        </w:rPr>
        <w:t>本管理制度自</w:t>
      </w:r>
      <w:smartTag w:uri="urn:schemas-microsoft-com:office:smarttags" w:element="chsdate">
        <w:smartTagPr>
          <w:attr w:name="Year" w:val="2017"/>
          <w:attr w:name="Month" w:val="5"/>
          <w:attr w:name="Day" w:val="20"/>
          <w:attr w:name="IsLunarDate" w:val="False"/>
          <w:attr w:name="IsROCDate" w:val="False"/>
        </w:smartTagPr>
        <w:r w:rsidRPr="0010772E">
          <w:rPr>
            <w:rFonts w:asciiTheme="minorEastAsia" w:hAnsiTheme="minorEastAsia" w:hint="eastAsia"/>
            <w:sz w:val="28"/>
            <w:szCs w:val="28"/>
          </w:rPr>
          <w:t>2017年5月20日</w:t>
        </w:r>
        <w:r w:rsidRPr="0010772E">
          <w:rPr>
            <w:rFonts w:asciiTheme="minorEastAsia" w:hAnsiTheme="minorEastAsia" w:cs="仿宋_GB2312" w:hint="eastAsia"/>
            <w:color w:val="000000"/>
            <w:sz w:val="28"/>
            <w:szCs w:val="28"/>
          </w:rPr>
          <w:t>起</w:t>
        </w:r>
      </w:smartTag>
      <w:r w:rsidRPr="0010772E">
        <w:rPr>
          <w:rFonts w:asciiTheme="minorEastAsia" w:hAnsiTheme="minorEastAsia" w:cs="仿宋_GB2312" w:hint="eastAsia"/>
          <w:color w:val="000000"/>
          <w:sz w:val="28"/>
          <w:szCs w:val="28"/>
        </w:rPr>
        <w:t>施行。</w:t>
      </w:r>
    </w:p>
    <w:p w:rsidR="00035D1A" w:rsidRPr="0010772E" w:rsidRDefault="00035D1A">
      <w:pPr>
        <w:rPr>
          <w:rFonts w:asciiTheme="minorEastAsia" w:eastAsiaTheme="minorEastAsia" w:hAnsiTheme="minorEastAsia"/>
        </w:rPr>
      </w:pPr>
    </w:p>
    <w:sectPr w:rsidR="00035D1A" w:rsidRPr="0010772E" w:rsidSect="003633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842" w:rsidRDefault="00A72842" w:rsidP="000C7944">
      <w:r>
        <w:separator/>
      </w:r>
    </w:p>
  </w:endnote>
  <w:endnote w:type="continuationSeparator" w:id="0">
    <w:p w:rsidR="00A72842" w:rsidRDefault="00A72842" w:rsidP="000C79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842" w:rsidRDefault="00A72842" w:rsidP="000C7944">
      <w:r>
        <w:separator/>
      </w:r>
    </w:p>
  </w:footnote>
  <w:footnote w:type="continuationSeparator" w:id="0">
    <w:p w:rsidR="00A72842" w:rsidRDefault="00A72842" w:rsidP="000C79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944"/>
    <w:rsid w:val="00035D1A"/>
    <w:rsid w:val="000C7944"/>
    <w:rsid w:val="0010772E"/>
    <w:rsid w:val="00363360"/>
    <w:rsid w:val="00A72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79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7944"/>
    <w:rPr>
      <w:sz w:val="18"/>
      <w:szCs w:val="18"/>
    </w:rPr>
  </w:style>
  <w:style w:type="paragraph" w:styleId="a4">
    <w:name w:val="footer"/>
    <w:basedOn w:val="a"/>
    <w:link w:val="Char0"/>
    <w:uiPriority w:val="99"/>
    <w:semiHidden/>
    <w:unhideWhenUsed/>
    <w:rsid w:val="000C79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C7944"/>
    <w:rPr>
      <w:sz w:val="18"/>
      <w:szCs w:val="18"/>
    </w:rPr>
  </w:style>
  <w:style w:type="character" w:customStyle="1" w:styleId="p0CharChar">
    <w:name w:val="p0 Char Char"/>
    <w:link w:val="p0"/>
    <w:rsid w:val="000C7944"/>
    <w:rPr>
      <w:rFonts w:ascii="Calibri" w:hAnsi="Calibri" w:cs="Calibri"/>
    </w:rPr>
  </w:style>
  <w:style w:type="paragraph" w:customStyle="1" w:styleId="a5">
    <w:name w:val="a"/>
    <w:basedOn w:val="a"/>
    <w:rsid w:val="000C7944"/>
    <w:pPr>
      <w:widowControl/>
      <w:spacing w:before="100" w:beforeAutospacing="1" w:after="100" w:afterAutospacing="1"/>
      <w:jc w:val="left"/>
    </w:pPr>
    <w:rPr>
      <w:rFonts w:ascii="宋体" w:hAnsi="宋体" w:cs="宋体"/>
      <w:kern w:val="0"/>
      <w:sz w:val="24"/>
    </w:rPr>
  </w:style>
  <w:style w:type="paragraph" w:customStyle="1" w:styleId="p0">
    <w:name w:val="p0"/>
    <w:basedOn w:val="a"/>
    <w:link w:val="p0CharChar"/>
    <w:rsid w:val="000C7944"/>
    <w:pPr>
      <w:widowControl/>
      <w:spacing w:line="365" w:lineRule="atLeast"/>
      <w:ind w:left="1"/>
    </w:pPr>
    <w:rPr>
      <w:rFonts w:ascii="Calibri" w:eastAsiaTheme="minorEastAsia" w:hAnsi="Calibri" w:cs="Calibri"/>
      <w:szCs w:val="22"/>
    </w:rPr>
  </w:style>
  <w:style w:type="paragraph" w:customStyle="1" w:styleId="bctfc05fc11nbw-blogztagjs-fs2">
    <w:name w:val="bct fc05 fc11 nbw-blog ztag js-fs2"/>
    <w:basedOn w:val="a"/>
    <w:rsid w:val="000C794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375</Words>
  <Characters>2139</Characters>
  <Application>Microsoft Office Word</Application>
  <DocSecurity>0</DocSecurity>
  <Lines>17</Lines>
  <Paragraphs>5</Paragraphs>
  <ScaleCrop>false</ScaleCrop>
  <Company>微软中国</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2018-10-16T00:27:00Z</dcterms:created>
  <dcterms:modified xsi:type="dcterms:W3CDTF">2018-12-19T02:59:00Z</dcterms:modified>
</cp:coreProperties>
</file>